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15" w:rsidRDefault="001C6296" w:rsidP="00180315">
      <w:pPr>
        <w:spacing w:before="120" w:after="120" w:line="360" w:lineRule="auto"/>
        <w:jc w:val="center"/>
        <w:rPr>
          <w:rFonts w:ascii="Arial" w:hAnsi="Arial" w:cs="Arial"/>
          <w:b/>
          <w:spacing w:val="10"/>
          <w:sz w:val="24"/>
          <w:szCs w:val="24"/>
        </w:rPr>
      </w:pPr>
      <w:r w:rsidRPr="00093AB0">
        <w:rPr>
          <w:rFonts w:ascii="Arial" w:hAnsi="Arial" w:cs="Arial"/>
          <w:b/>
          <w:spacing w:val="10"/>
          <w:sz w:val="24"/>
          <w:szCs w:val="24"/>
        </w:rPr>
        <w:t>AVISO DE PRIVACIDAD INTEGRA</w:t>
      </w:r>
      <w:r w:rsidR="00A906E2" w:rsidRPr="00093AB0">
        <w:rPr>
          <w:rFonts w:ascii="Arial" w:hAnsi="Arial" w:cs="Arial"/>
          <w:b/>
          <w:spacing w:val="10"/>
          <w:sz w:val="24"/>
          <w:szCs w:val="24"/>
        </w:rPr>
        <w:t>L</w:t>
      </w:r>
    </w:p>
    <w:p w:rsidR="00722B10" w:rsidRPr="00093AB0" w:rsidRDefault="00A906E2" w:rsidP="00093AB0">
      <w:pPr>
        <w:spacing w:before="240" w:line="360" w:lineRule="auto"/>
        <w:jc w:val="both"/>
        <w:rPr>
          <w:rFonts w:ascii="Arial" w:hAnsi="Arial" w:cs="Arial"/>
          <w:b/>
          <w:bCs/>
          <w:sz w:val="24"/>
          <w:szCs w:val="24"/>
        </w:rPr>
      </w:pPr>
      <w:r w:rsidRPr="00093AB0">
        <w:rPr>
          <w:rFonts w:ascii="Arial" w:hAnsi="Arial" w:cs="Arial"/>
          <w:b/>
          <w:spacing w:val="10"/>
          <w:sz w:val="24"/>
          <w:szCs w:val="24"/>
        </w:rPr>
        <w:t>CON MOTIVO DE LA CONVOCATORIA,</w:t>
      </w:r>
      <w:r w:rsidR="001C6296" w:rsidRPr="00093AB0">
        <w:rPr>
          <w:rFonts w:ascii="Arial" w:hAnsi="Arial" w:cs="Arial"/>
          <w:b/>
          <w:bCs/>
          <w:sz w:val="24"/>
          <w:szCs w:val="24"/>
        </w:rPr>
        <w:t xml:space="preserve"> </w:t>
      </w:r>
      <w:r w:rsidR="00341187">
        <w:rPr>
          <w:rFonts w:ascii="Arial" w:hAnsi="Arial" w:cs="Arial"/>
          <w:b/>
          <w:spacing w:val="10"/>
          <w:sz w:val="24"/>
          <w:szCs w:val="24"/>
        </w:rPr>
        <w:t>RELATIVO A LA CELEBRACIÓN DE LA</w:t>
      </w:r>
      <w:r w:rsidR="001C6296" w:rsidRPr="00093AB0">
        <w:rPr>
          <w:rFonts w:ascii="Arial" w:hAnsi="Arial" w:cs="Arial"/>
          <w:b/>
          <w:bCs/>
          <w:sz w:val="24"/>
          <w:szCs w:val="24"/>
        </w:rPr>
        <w:t xml:space="preserve"> CONSULTA A LAS PERSONAS CON DISCAPACIDAD</w:t>
      </w:r>
      <w:r w:rsidR="00860C35">
        <w:rPr>
          <w:rFonts w:ascii="Arial" w:hAnsi="Arial" w:cs="Arial"/>
          <w:b/>
          <w:bCs/>
          <w:sz w:val="24"/>
          <w:szCs w:val="24"/>
        </w:rPr>
        <w:t xml:space="preserve"> </w:t>
      </w:r>
      <w:r w:rsidR="00860C35" w:rsidRPr="00093AB0">
        <w:rPr>
          <w:rFonts w:ascii="Arial" w:hAnsi="Arial" w:cs="Arial"/>
          <w:b/>
          <w:bCs/>
          <w:sz w:val="24"/>
          <w:szCs w:val="24"/>
        </w:rPr>
        <w:t>EN EL ESTADO DE VERACRUZ,</w:t>
      </w:r>
      <w:r w:rsidR="001C6296" w:rsidRPr="00093AB0">
        <w:rPr>
          <w:rFonts w:ascii="Arial" w:hAnsi="Arial" w:cs="Arial"/>
          <w:b/>
          <w:bCs/>
          <w:sz w:val="24"/>
          <w:szCs w:val="24"/>
        </w:rPr>
        <w:t xml:space="preserve"> </w:t>
      </w:r>
      <w:r w:rsidR="00722B10" w:rsidRPr="00093AB0">
        <w:rPr>
          <w:rFonts w:ascii="Arial" w:hAnsi="Arial" w:cs="Arial"/>
          <w:b/>
          <w:bCs/>
          <w:sz w:val="24"/>
          <w:szCs w:val="24"/>
        </w:rPr>
        <w:t>SUS FAMILIAS, PERSONAS QUE LAS CUIDAN O APOYAN, ASÍ COMO ORGANIZACIONES E INSTITUCIONES QUE LAS REPRESENTAN,</w:t>
      </w:r>
      <w:r w:rsidR="00731FA5">
        <w:rPr>
          <w:rFonts w:ascii="Arial" w:hAnsi="Arial" w:cs="Arial"/>
          <w:b/>
          <w:bCs/>
          <w:sz w:val="24"/>
          <w:szCs w:val="24"/>
        </w:rPr>
        <w:t xml:space="preserve"> </w:t>
      </w:r>
      <w:r w:rsidR="001C6296" w:rsidRPr="00093AB0">
        <w:rPr>
          <w:rFonts w:ascii="Arial" w:hAnsi="Arial" w:cs="Arial"/>
          <w:b/>
          <w:bCs/>
          <w:sz w:val="24"/>
          <w:szCs w:val="24"/>
        </w:rPr>
        <w:t xml:space="preserve">EN CUMPLIMIENTO </w:t>
      </w:r>
      <w:r w:rsidR="00722B10">
        <w:rPr>
          <w:rFonts w:ascii="Arial" w:hAnsi="Arial" w:cs="Arial"/>
          <w:b/>
          <w:bCs/>
          <w:sz w:val="24"/>
          <w:szCs w:val="24"/>
        </w:rPr>
        <w:t>A</w:t>
      </w:r>
      <w:r w:rsidR="001C6296" w:rsidRPr="00093AB0">
        <w:rPr>
          <w:rFonts w:ascii="Arial" w:hAnsi="Arial" w:cs="Arial"/>
          <w:b/>
          <w:bCs/>
          <w:sz w:val="24"/>
          <w:szCs w:val="24"/>
        </w:rPr>
        <w:t xml:space="preserve"> LA SENTENCIA </w:t>
      </w:r>
      <w:r w:rsidR="00722B10">
        <w:rPr>
          <w:rFonts w:ascii="Arial" w:hAnsi="Arial" w:cs="Arial"/>
          <w:b/>
          <w:bCs/>
          <w:sz w:val="24"/>
          <w:szCs w:val="24"/>
        </w:rPr>
        <w:t xml:space="preserve">DEL </w:t>
      </w:r>
      <w:r w:rsidR="00722B10" w:rsidRPr="00093AB0">
        <w:rPr>
          <w:rFonts w:ascii="Arial" w:hAnsi="Arial" w:cs="Arial"/>
          <w:b/>
          <w:bCs/>
          <w:sz w:val="24"/>
          <w:szCs w:val="24"/>
        </w:rPr>
        <w:t>PLENO DE LA SUPREMA</w:t>
      </w:r>
      <w:r w:rsidR="00722B10">
        <w:rPr>
          <w:rFonts w:ascii="Arial" w:hAnsi="Arial" w:cs="Arial"/>
          <w:b/>
          <w:bCs/>
          <w:sz w:val="24"/>
          <w:szCs w:val="24"/>
        </w:rPr>
        <w:t xml:space="preserve"> CORTE DE JUSTICIA DE LA NACIÓN</w:t>
      </w:r>
      <w:r w:rsidR="009E5FF4">
        <w:rPr>
          <w:rFonts w:ascii="Arial" w:hAnsi="Arial" w:cs="Arial"/>
          <w:b/>
          <w:bCs/>
          <w:sz w:val="24"/>
          <w:szCs w:val="24"/>
        </w:rPr>
        <w:t>,</w:t>
      </w:r>
      <w:r w:rsidR="00722B10">
        <w:rPr>
          <w:rFonts w:ascii="Arial" w:hAnsi="Arial" w:cs="Arial"/>
          <w:b/>
          <w:bCs/>
          <w:sz w:val="24"/>
          <w:szCs w:val="24"/>
        </w:rPr>
        <w:t xml:space="preserve"> EN</w:t>
      </w:r>
      <w:r w:rsidR="001C6296" w:rsidRPr="00093AB0">
        <w:rPr>
          <w:rFonts w:ascii="Arial" w:hAnsi="Arial" w:cs="Arial"/>
          <w:b/>
          <w:bCs/>
          <w:sz w:val="24"/>
          <w:szCs w:val="24"/>
        </w:rPr>
        <w:t xml:space="preserve"> LA ACCIÓN DE INCONSTITUCIONALIDAD 144/2020 Y SU ACUMULADA 185/2020</w:t>
      </w:r>
      <w:r w:rsidR="00722B10">
        <w:rPr>
          <w:rFonts w:ascii="Arial" w:hAnsi="Arial" w:cs="Arial"/>
          <w:b/>
          <w:bCs/>
          <w:sz w:val="24"/>
          <w:szCs w:val="24"/>
        </w:rPr>
        <w:t>, MEDIANTE LA QUE SE DECLARO LA INVALIDEZ DEL PENULTIMO PÁRRAFO DEL</w:t>
      </w:r>
      <w:r w:rsidR="00722B10" w:rsidRPr="00093AB0">
        <w:rPr>
          <w:rFonts w:ascii="Arial" w:hAnsi="Arial" w:cs="Arial"/>
          <w:b/>
          <w:bCs/>
          <w:sz w:val="24"/>
          <w:szCs w:val="24"/>
        </w:rPr>
        <w:t xml:space="preserve"> ARTÍCULO 145, DEL CÓDIGO CIVIL PARA EL ESTADO DE VERACRUZ DE IGNACIO DE LA LLAVE</w:t>
      </w:r>
    </w:p>
    <w:p w:rsidR="001C6296" w:rsidRPr="00093AB0" w:rsidRDefault="00A906E2" w:rsidP="00093AB0">
      <w:pPr>
        <w:spacing w:line="360" w:lineRule="auto"/>
        <w:jc w:val="both"/>
        <w:rPr>
          <w:rFonts w:ascii="Arial" w:hAnsi="Arial" w:cs="Arial"/>
          <w:sz w:val="24"/>
          <w:szCs w:val="24"/>
        </w:rPr>
      </w:pPr>
      <w:r w:rsidRPr="00093AB0">
        <w:rPr>
          <w:rFonts w:ascii="Arial" w:hAnsi="Arial" w:cs="Arial"/>
          <w:sz w:val="24"/>
          <w:szCs w:val="24"/>
        </w:rPr>
        <w:t xml:space="preserve">El </w:t>
      </w:r>
      <w:r w:rsidR="001C6296" w:rsidRPr="00093AB0">
        <w:rPr>
          <w:rFonts w:ascii="Arial" w:hAnsi="Arial" w:cs="Arial"/>
          <w:sz w:val="24"/>
          <w:szCs w:val="24"/>
        </w:rPr>
        <w:t>Congreso del Estado de Veracruz de Ignacio de la Llave, con domicilio en Avenida Encanto esquina Avenida Lázaro Cárdenas sin número, colonia El Mirador, con código postal 91170, de la Ciudad de Xalapa, Veracruz, es el responsable del tratamiento de los Datos Personales que nos proporcione</w:t>
      </w:r>
      <w:r w:rsidRPr="00093AB0">
        <w:rPr>
          <w:rFonts w:ascii="Arial" w:hAnsi="Arial" w:cs="Arial"/>
          <w:sz w:val="24"/>
          <w:szCs w:val="24"/>
        </w:rPr>
        <w:t xml:space="preserve"> usted</w:t>
      </w:r>
      <w:r w:rsidR="001C6296" w:rsidRPr="00093AB0">
        <w:rPr>
          <w:rFonts w:ascii="Arial" w:hAnsi="Arial" w:cs="Arial"/>
          <w:sz w:val="24"/>
          <w:szCs w:val="24"/>
        </w:rPr>
        <w:t>, los cuales serán protegidos conforme a lo dispuesto por la Ley 316 de Protección de Datos Personales en Posesión de Sujetos Obligados para el Estado de Veracruz</w:t>
      </w:r>
      <w:r w:rsidRPr="00093AB0">
        <w:rPr>
          <w:rFonts w:ascii="Arial" w:hAnsi="Arial" w:cs="Arial"/>
          <w:sz w:val="24"/>
          <w:szCs w:val="24"/>
        </w:rPr>
        <w:t xml:space="preserve"> de Ignacio de la Llave</w:t>
      </w:r>
      <w:r w:rsidR="001C6296" w:rsidRPr="00093AB0">
        <w:rPr>
          <w:rFonts w:ascii="Arial" w:hAnsi="Arial" w:cs="Arial"/>
          <w:sz w:val="24"/>
          <w:szCs w:val="24"/>
        </w:rPr>
        <w:t>, y demás normatividad que resulte aplicable.</w:t>
      </w:r>
    </w:p>
    <w:p w:rsidR="001C6296" w:rsidRPr="00093AB0" w:rsidRDefault="001C6296" w:rsidP="00C07B57">
      <w:pPr>
        <w:tabs>
          <w:tab w:val="left" w:pos="3345"/>
        </w:tabs>
        <w:spacing w:before="120" w:after="120" w:line="240" w:lineRule="auto"/>
        <w:ind w:right="51"/>
        <w:jc w:val="both"/>
        <w:rPr>
          <w:rFonts w:ascii="Arial" w:hAnsi="Arial" w:cs="Arial"/>
          <w:b/>
          <w:bCs/>
          <w:sz w:val="24"/>
          <w:szCs w:val="24"/>
        </w:rPr>
      </w:pPr>
      <w:r w:rsidRPr="00093AB0">
        <w:rPr>
          <w:rFonts w:ascii="Arial" w:hAnsi="Arial" w:cs="Arial"/>
          <w:b/>
          <w:bCs/>
          <w:sz w:val="24"/>
          <w:szCs w:val="24"/>
        </w:rPr>
        <w:t>Finalidades del tratamiento</w:t>
      </w:r>
    </w:p>
    <w:p w:rsidR="00E96C48" w:rsidRDefault="00E96C48" w:rsidP="00E96C48">
      <w:pPr>
        <w:tabs>
          <w:tab w:val="left" w:pos="3345"/>
        </w:tabs>
        <w:spacing w:after="0" w:line="240" w:lineRule="auto"/>
        <w:ind w:right="51"/>
        <w:jc w:val="both"/>
        <w:rPr>
          <w:rFonts w:ascii="Arial" w:hAnsi="Arial" w:cs="Arial"/>
          <w:color w:val="000000" w:themeColor="text1"/>
          <w:sz w:val="24"/>
          <w:szCs w:val="24"/>
        </w:rPr>
      </w:pPr>
    </w:p>
    <w:p w:rsidR="001C6296" w:rsidRPr="00093AB0" w:rsidRDefault="001C6296" w:rsidP="00093AB0">
      <w:pPr>
        <w:tabs>
          <w:tab w:val="left" w:pos="3345"/>
        </w:tabs>
        <w:spacing w:after="0" w:line="360" w:lineRule="auto"/>
        <w:ind w:right="49"/>
        <w:jc w:val="both"/>
        <w:rPr>
          <w:rFonts w:ascii="Arial" w:eastAsia="Times New Roman" w:hAnsi="Arial" w:cs="Arial"/>
          <w:sz w:val="24"/>
          <w:szCs w:val="24"/>
        </w:rPr>
      </w:pPr>
      <w:r w:rsidRPr="00093AB0">
        <w:rPr>
          <w:rFonts w:ascii="Arial" w:hAnsi="Arial" w:cs="Arial"/>
          <w:color w:val="000000" w:themeColor="text1"/>
          <w:sz w:val="24"/>
          <w:szCs w:val="24"/>
        </w:rPr>
        <w:t>Sus datos personales serán utilizados para documentar e integrar el registro para participar  en la convocatoria</w:t>
      </w:r>
      <w:r w:rsidRPr="00093AB0">
        <w:rPr>
          <w:rFonts w:ascii="Arial" w:eastAsia="Times New Roman" w:hAnsi="Arial" w:cs="Arial"/>
          <w:b/>
          <w:sz w:val="24"/>
          <w:szCs w:val="24"/>
        </w:rPr>
        <w:t xml:space="preserve"> </w:t>
      </w:r>
      <w:r w:rsidRPr="00093AB0">
        <w:rPr>
          <w:rFonts w:ascii="Arial" w:eastAsia="Times New Roman" w:hAnsi="Arial" w:cs="Arial"/>
          <w:sz w:val="24"/>
          <w:szCs w:val="24"/>
        </w:rPr>
        <w:t xml:space="preserve">de la consulta dirigida a personas con discapacidad, </w:t>
      </w:r>
      <w:r w:rsidRPr="00093AB0">
        <w:rPr>
          <w:rFonts w:ascii="Arial" w:hAnsi="Arial" w:cs="Arial"/>
          <w:bCs/>
          <w:sz w:val="24"/>
          <w:szCs w:val="24"/>
        </w:rPr>
        <w:t xml:space="preserve">respecto al artículo 145, penúltimo párrafo del Código Civil para el Estado de Veracruz de Ignacio de la Llave, en cumplimiento </w:t>
      </w:r>
      <w:r w:rsidR="009E5FF4">
        <w:rPr>
          <w:rFonts w:ascii="Arial" w:hAnsi="Arial" w:cs="Arial"/>
          <w:bCs/>
          <w:sz w:val="24"/>
          <w:szCs w:val="24"/>
        </w:rPr>
        <w:t>a</w:t>
      </w:r>
      <w:r w:rsidRPr="00093AB0">
        <w:rPr>
          <w:rFonts w:ascii="Arial" w:hAnsi="Arial" w:cs="Arial"/>
          <w:bCs/>
          <w:sz w:val="24"/>
          <w:szCs w:val="24"/>
        </w:rPr>
        <w:t xml:space="preserve"> la Sentencia</w:t>
      </w:r>
      <w:r w:rsidR="009E5FF4">
        <w:rPr>
          <w:rFonts w:ascii="Arial" w:hAnsi="Arial" w:cs="Arial"/>
          <w:bCs/>
          <w:sz w:val="24"/>
          <w:szCs w:val="24"/>
        </w:rPr>
        <w:t xml:space="preserve"> </w:t>
      </w:r>
      <w:r w:rsidR="009E5FF4">
        <w:rPr>
          <w:rFonts w:ascii="Arial" w:hAnsi="Arial" w:cs="Arial"/>
          <w:bCs/>
          <w:sz w:val="24"/>
          <w:szCs w:val="24"/>
        </w:rPr>
        <w:t>de</w:t>
      </w:r>
      <w:r w:rsidR="009E5FF4" w:rsidRPr="00093AB0">
        <w:rPr>
          <w:rFonts w:ascii="Arial" w:hAnsi="Arial" w:cs="Arial"/>
          <w:bCs/>
          <w:sz w:val="24"/>
          <w:szCs w:val="24"/>
        </w:rPr>
        <w:t>l Pleno de la Suprema Corte de Justicia de la Nación</w:t>
      </w:r>
      <w:r w:rsidR="009E5FF4" w:rsidRPr="00093AB0">
        <w:rPr>
          <w:rFonts w:ascii="Arial" w:hAnsi="Arial" w:cs="Arial"/>
          <w:bCs/>
          <w:sz w:val="24"/>
          <w:szCs w:val="24"/>
        </w:rPr>
        <w:t xml:space="preserve"> </w:t>
      </w:r>
      <w:r w:rsidRPr="00093AB0">
        <w:rPr>
          <w:rFonts w:ascii="Arial" w:hAnsi="Arial" w:cs="Arial"/>
          <w:bCs/>
          <w:sz w:val="24"/>
          <w:szCs w:val="24"/>
        </w:rPr>
        <w:t xml:space="preserve">de la Acción de Inconstitucionalidad 144/2020 </w:t>
      </w:r>
      <w:r w:rsidR="009E5FF4">
        <w:rPr>
          <w:rFonts w:ascii="Arial" w:hAnsi="Arial" w:cs="Arial"/>
          <w:bCs/>
          <w:sz w:val="24"/>
          <w:szCs w:val="24"/>
        </w:rPr>
        <w:t>y su acumulada 185/2020.</w:t>
      </w:r>
      <w:bookmarkStart w:id="0" w:name="_GoBack"/>
      <w:bookmarkEnd w:id="0"/>
    </w:p>
    <w:p w:rsidR="00E96C48" w:rsidRDefault="00E96C48" w:rsidP="00E96C48">
      <w:pPr>
        <w:tabs>
          <w:tab w:val="left" w:pos="3345"/>
        </w:tabs>
        <w:spacing w:after="0" w:line="240" w:lineRule="auto"/>
        <w:ind w:right="51"/>
        <w:jc w:val="both"/>
        <w:rPr>
          <w:rFonts w:ascii="Arial" w:eastAsia="Times New Roman" w:hAnsi="Arial" w:cs="Arial"/>
          <w:b/>
          <w:sz w:val="24"/>
          <w:szCs w:val="24"/>
        </w:rPr>
      </w:pPr>
    </w:p>
    <w:p w:rsidR="00093AB0" w:rsidRPr="00093AB0" w:rsidRDefault="001C6296" w:rsidP="00093AB0">
      <w:pPr>
        <w:tabs>
          <w:tab w:val="left" w:pos="3345"/>
        </w:tabs>
        <w:spacing w:line="360" w:lineRule="auto"/>
        <w:ind w:right="49"/>
        <w:jc w:val="both"/>
        <w:rPr>
          <w:rFonts w:ascii="Arial" w:eastAsia="Times New Roman" w:hAnsi="Arial" w:cs="Arial"/>
          <w:b/>
          <w:sz w:val="24"/>
          <w:szCs w:val="24"/>
        </w:rPr>
      </w:pPr>
      <w:r w:rsidRPr="00093AB0">
        <w:rPr>
          <w:rFonts w:ascii="Arial" w:eastAsia="Times New Roman" w:hAnsi="Arial" w:cs="Arial"/>
          <w:b/>
          <w:sz w:val="24"/>
          <w:szCs w:val="24"/>
        </w:rPr>
        <w:t>Así mismo se informa que no se efectuarán tratamientos adicionales.</w:t>
      </w:r>
    </w:p>
    <w:p w:rsidR="001C6296" w:rsidRPr="00093AB0" w:rsidRDefault="001C6296" w:rsidP="00E96C48">
      <w:pPr>
        <w:tabs>
          <w:tab w:val="left" w:pos="3345"/>
        </w:tabs>
        <w:spacing w:after="0" w:line="240" w:lineRule="auto"/>
        <w:ind w:right="51"/>
        <w:jc w:val="both"/>
        <w:rPr>
          <w:rFonts w:ascii="Arial" w:hAnsi="Arial" w:cs="Arial"/>
          <w:b/>
          <w:bCs/>
          <w:sz w:val="24"/>
          <w:szCs w:val="24"/>
        </w:rPr>
      </w:pPr>
      <w:r w:rsidRPr="00093AB0">
        <w:rPr>
          <w:rFonts w:ascii="Arial" w:hAnsi="Arial" w:cs="Arial"/>
          <w:b/>
          <w:bCs/>
          <w:sz w:val="24"/>
          <w:szCs w:val="24"/>
        </w:rPr>
        <w:lastRenderedPageBreak/>
        <w:t xml:space="preserve">Datos personales recabados </w:t>
      </w:r>
    </w:p>
    <w:p w:rsidR="001C6296" w:rsidRPr="00093AB0" w:rsidRDefault="001C6296" w:rsidP="00093AB0">
      <w:pPr>
        <w:spacing w:before="240" w:line="360" w:lineRule="auto"/>
        <w:jc w:val="both"/>
        <w:rPr>
          <w:rFonts w:ascii="Arial" w:hAnsi="Arial" w:cs="Arial"/>
          <w:color w:val="000000" w:themeColor="text1"/>
          <w:sz w:val="24"/>
          <w:szCs w:val="24"/>
          <w:shd w:val="clear" w:color="auto" w:fill="FFFFFF"/>
        </w:rPr>
      </w:pPr>
      <w:r w:rsidRPr="00093AB0">
        <w:rPr>
          <w:rFonts w:ascii="Arial" w:hAnsi="Arial" w:cs="Arial"/>
          <w:color w:val="000000" w:themeColor="text1"/>
          <w:sz w:val="24"/>
          <w:szCs w:val="24"/>
        </w:rPr>
        <w:t>Para las finalidades antes señaladas se solicitan los siguientes datos personales:</w:t>
      </w:r>
      <w:r w:rsidRPr="00093AB0">
        <w:rPr>
          <w:rFonts w:ascii="Arial" w:hAnsi="Arial" w:cs="Arial"/>
          <w:color w:val="000000" w:themeColor="text1"/>
          <w:sz w:val="24"/>
          <w:szCs w:val="24"/>
          <w:shd w:val="clear" w:color="auto" w:fill="FFFFFF"/>
        </w:rPr>
        <w:t xml:space="preserve"> Nombre completo del participante, sex</w:t>
      </w:r>
      <w:r w:rsidR="00A906E2" w:rsidRPr="00093AB0">
        <w:rPr>
          <w:rFonts w:ascii="Arial" w:hAnsi="Arial" w:cs="Arial"/>
          <w:color w:val="000000" w:themeColor="text1"/>
          <w:sz w:val="24"/>
          <w:szCs w:val="24"/>
          <w:shd w:val="clear" w:color="auto" w:fill="FFFFFF"/>
        </w:rPr>
        <w:t>o, edad, teléfono,</w:t>
      </w:r>
      <w:r w:rsidRPr="00093AB0">
        <w:rPr>
          <w:rFonts w:ascii="Arial" w:hAnsi="Arial" w:cs="Arial"/>
          <w:color w:val="000000" w:themeColor="text1"/>
          <w:sz w:val="24"/>
          <w:szCs w:val="24"/>
          <w:shd w:val="clear" w:color="auto" w:fill="FFFFFF"/>
        </w:rPr>
        <w:t xml:space="preserve"> tipo de discapacidad, dirección, municipio, correo electrónico, nombre del facilitador o mediador.</w:t>
      </w:r>
    </w:p>
    <w:p w:rsidR="00E96C48" w:rsidRDefault="001C6296" w:rsidP="00E96C48">
      <w:pPr>
        <w:tabs>
          <w:tab w:val="left" w:pos="3345"/>
        </w:tabs>
        <w:spacing w:after="0" w:line="240" w:lineRule="auto"/>
        <w:ind w:right="51"/>
        <w:jc w:val="both"/>
        <w:rPr>
          <w:rFonts w:ascii="Arial" w:hAnsi="Arial" w:cs="Arial"/>
          <w:b/>
          <w:bCs/>
          <w:sz w:val="24"/>
          <w:szCs w:val="24"/>
        </w:rPr>
      </w:pPr>
      <w:r w:rsidRPr="00093AB0">
        <w:rPr>
          <w:rFonts w:ascii="Arial" w:hAnsi="Arial" w:cs="Arial"/>
          <w:b/>
          <w:bCs/>
          <w:sz w:val="24"/>
          <w:szCs w:val="24"/>
        </w:rPr>
        <w:t>Transferencia de datos personales</w:t>
      </w:r>
    </w:p>
    <w:p w:rsidR="001C6296" w:rsidRPr="00093AB0" w:rsidRDefault="001C6296" w:rsidP="00E96C48">
      <w:pPr>
        <w:tabs>
          <w:tab w:val="left" w:pos="3345"/>
        </w:tabs>
        <w:spacing w:after="0" w:line="240" w:lineRule="auto"/>
        <w:ind w:right="51"/>
        <w:jc w:val="both"/>
        <w:rPr>
          <w:rFonts w:ascii="Arial" w:hAnsi="Arial" w:cs="Arial"/>
          <w:b/>
          <w:bCs/>
          <w:sz w:val="24"/>
          <w:szCs w:val="24"/>
        </w:rPr>
      </w:pPr>
      <w:r w:rsidRPr="00093AB0">
        <w:rPr>
          <w:rFonts w:ascii="Arial" w:hAnsi="Arial" w:cs="Arial"/>
          <w:b/>
          <w:bCs/>
          <w:sz w:val="24"/>
          <w:szCs w:val="24"/>
        </w:rPr>
        <w:t xml:space="preserve"> </w:t>
      </w:r>
    </w:p>
    <w:p w:rsidR="001C6296" w:rsidRPr="00093AB0" w:rsidRDefault="001C6296" w:rsidP="00093AB0">
      <w:pPr>
        <w:tabs>
          <w:tab w:val="left" w:pos="3345"/>
        </w:tabs>
        <w:spacing w:after="0" w:line="360" w:lineRule="auto"/>
        <w:ind w:right="49"/>
        <w:jc w:val="both"/>
        <w:rPr>
          <w:rFonts w:ascii="Arial" w:hAnsi="Arial" w:cs="Arial"/>
          <w:sz w:val="24"/>
          <w:szCs w:val="24"/>
        </w:rPr>
      </w:pPr>
      <w:r w:rsidRPr="00093AB0">
        <w:rPr>
          <w:rFonts w:ascii="Arial" w:hAnsi="Arial" w:cs="Arial"/>
          <w:sz w:val="24"/>
          <w:szCs w:val="24"/>
        </w:rPr>
        <w:t>Se informa que no se realizarán transferencias que requieran su consentimiento, salvo aquellas que sean necesarias para atender requerimientos de información de una autoridad competente, debidamente fundados y motivados.</w:t>
      </w:r>
    </w:p>
    <w:p w:rsidR="00E96C48" w:rsidRDefault="00E96C48" w:rsidP="00E96C48">
      <w:pPr>
        <w:tabs>
          <w:tab w:val="left" w:pos="3345"/>
        </w:tabs>
        <w:spacing w:after="0" w:line="240" w:lineRule="auto"/>
        <w:ind w:right="51"/>
        <w:jc w:val="both"/>
        <w:rPr>
          <w:rFonts w:ascii="Arial" w:hAnsi="Arial" w:cs="Arial"/>
          <w:b/>
          <w:bCs/>
          <w:sz w:val="24"/>
          <w:szCs w:val="24"/>
        </w:rPr>
      </w:pPr>
    </w:p>
    <w:p w:rsidR="001C6296" w:rsidRPr="00093AB0" w:rsidRDefault="001C6296" w:rsidP="00E96C48">
      <w:pPr>
        <w:tabs>
          <w:tab w:val="left" w:pos="3345"/>
        </w:tabs>
        <w:spacing w:after="0" w:line="240" w:lineRule="auto"/>
        <w:ind w:right="51"/>
        <w:jc w:val="both"/>
        <w:rPr>
          <w:rFonts w:ascii="Arial" w:hAnsi="Arial" w:cs="Arial"/>
          <w:sz w:val="24"/>
          <w:szCs w:val="24"/>
        </w:rPr>
      </w:pPr>
      <w:r w:rsidRPr="00093AB0">
        <w:rPr>
          <w:rFonts w:ascii="Arial" w:hAnsi="Arial" w:cs="Arial"/>
          <w:b/>
          <w:bCs/>
          <w:sz w:val="24"/>
          <w:szCs w:val="24"/>
        </w:rPr>
        <w:t xml:space="preserve">Fundamento legal </w:t>
      </w:r>
    </w:p>
    <w:p w:rsidR="00AA13C9" w:rsidRPr="00093AB0" w:rsidRDefault="001C6296" w:rsidP="00C07B57">
      <w:pPr>
        <w:spacing w:before="240" w:line="360" w:lineRule="auto"/>
        <w:jc w:val="both"/>
        <w:rPr>
          <w:rFonts w:ascii="Arial" w:hAnsi="Arial" w:cs="Arial"/>
          <w:b/>
          <w:bCs/>
          <w:sz w:val="24"/>
          <w:szCs w:val="24"/>
        </w:rPr>
      </w:pPr>
      <w:r w:rsidRPr="00093AB0">
        <w:rPr>
          <w:rFonts w:ascii="Arial" w:hAnsi="Arial" w:cs="Arial"/>
          <w:color w:val="000000"/>
          <w:sz w:val="24"/>
          <w:szCs w:val="24"/>
          <w:lang w:eastAsia="es-MX"/>
        </w:rPr>
        <w:t xml:space="preserve">El fundamento para el tratamiento de los datos personales </w:t>
      </w:r>
      <w:r w:rsidR="00A906E2" w:rsidRPr="00093AB0">
        <w:rPr>
          <w:rFonts w:ascii="Arial" w:hAnsi="Arial" w:cs="Arial"/>
          <w:color w:val="000000"/>
          <w:sz w:val="24"/>
          <w:szCs w:val="24"/>
          <w:lang w:eastAsia="es-MX"/>
        </w:rPr>
        <w:t xml:space="preserve">está </w:t>
      </w:r>
      <w:r w:rsidRPr="00093AB0">
        <w:rPr>
          <w:rFonts w:ascii="Arial" w:hAnsi="Arial" w:cs="Arial"/>
          <w:color w:val="000000"/>
          <w:sz w:val="24"/>
          <w:szCs w:val="24"/>
          <w:lang w:eastAsia="es-MX"/>
        </w:rPr>
        <w:t>considerado en los artículos</w:t>
      </w:r>
      <w:r w:rsidRPr="00093AB0">
        <w:rPr>
          <w:rFonts w:ascii="Arial" w:hAnsi="Arial" w:cs="Arial"/>
          <w:sz w:val="24"/>
          <w:szCs w:val="24"/>
        </w:rPr>
        <w:t xml:space="preserve">: 1, 6º apartado A fracción II, 16 párrafo segundo, ambos de la Constitución Política de los Estados Unidos Mexicanos; 4.3 de la Convención sobre los Derechos de las Personas con Discapacidad y V de la Convención Interamericana para la Eliminación de todas las Formas de Discriminación contra las Personas con Discapacidad; </w:t>
      </w:r>
      <w:r w:rsidRPr="00093AB0">
        <w:rPr>
          <w:rFonts w:ascii="Arial" w:hAnsi="Arial" w:cs="Arial"/>
          <w:sz w:val="24"/>
          <w:szCs w:val="24"/>
          <w:lang w:val="es-ES_tradnl"/>
        </w:rPr>
        <w:t xml:space="preserve">Observación General número 7 (2018) del Comité sobre los Derechos de las Personas con Discapacidad de la ONU; </w:t>
      </w:r>
      <w:r w:rsidR="00AA13C9" w:rsidRPr="00093AB0">
        <w:rPr>
          <w:rFonts w:ascii="Arial" w:hAnsi="Arial" w:cs="Arial"/>
          <w:sz w:val="24"/>
          <w:szCs w:val="24"/>
          <w:lang w:val="es-ES_tradnl"/>
        </w:rPr>
        <w:t xml:space="preserve">Convención sobre los Derechos de las Personas con Discapacidad de las Naciones Unidas establecidos en sus artículos 5 con sus incisos i. ii, iii, iv, v, vi, vii, viii y 12; </w:t>
      </w:r>
      <w:r w:rsidRPr="00093AB0">
        <w:rPr>
          <w:rFonts w:ascii="Arial" w:hAnsi="Arial" w:cs="Arial"/>
          <w:iCs/>
          <w:sz w:val="24"/>
          <w:szCs w:val="24"/>
          <w:lang w:val="es-ES_tradnl"/>
        </w:rPr>
        <w:t>aplicación y el seguimiento de la Convención</w:t>
      </w:r>
      <w:r w:rsidRPr="00093AB0">
        <w:rPr>
          <w:rFonts w:ascii="Arial" w:hAnsi="Arial" w:cs="Arial"/>
          <w:sz w:val="24"/>
          <w:szCs w:val="24"/>
          <w:lang w:val="es-ES_tradnl"/>
        </w:rPr>
        <w:t>, 9 de noviembre de 2018, párrafo 1;</w:t>
      </w:r>
      <w:r w:rsidRPr="00093AB0">
        <w:rPr>
          <w:rFonts w:ascii="Arial" w:hAnsi="Arial" w:cs="Arial"/>
          <w:sz w:val="24"/>
          <w:szCs w:val="24"/>
        </w:rPr>
        <w:t xml:space="preserve"> 6 párrafo séptimo, 33 fracción I de la Constitución Política del Estado de Veracruz; 3 fracción IX y X de la Ley General de Protección de Datos Personales en Posesión de Sujetos Obligados; 3 fracción X, de la Ley de Protección de Datos Personales en Posesión de Sujetos Obligados para el </w:t>
      </w:r>
      <w:r w:rsidR="00A906E2" w:rsidRPr="00093AB0">
        <w:rPr>
          <w:rFonts w:ascii="Arial" w:hAnsi="Arial" w:cs="Arial"/>
          <w:sz w:val="24"/>
          <w:szCs w:val="24"/>
        </w:rPr>
        <w:t>Estado de Veracruz;</w:t>
      </w:r>
      <w:r w:rsidRPr="00093AB0">
        <w:rPr>
          <w:rFonts w:ascii="Arial" w:hAnsi="Arial" w:cs="Arial"/>
          <w:sz w:val="24"/>
          <w:szCs w:val="24"/>
        </w:rPr>
        <w:t xml:space="preserve"> 66 Ley Orgánica del Poder Legislativo</w:t>
      </w:r>
      <w:r w:rsidR="00A906E2" w:rsidRPr="00093AB0">
        <w:rPr>
          <w:rFonts w:ascii="Arial" w:hAnsi="Arial" w:cs="Arial"/>
          <w:sz w:val="24"/>
          <w:szCs w:val="24"/>
        </w:rPr>
        <w:t xml:space="preserve"> del Estado de Veracruz de Ignacio de la Llave</w:t>
      </w:r>
      <w:r w:rsidRPr="00093AB0">
        <w:rPr>
          <w:rFonts w:ascii="Arial" w:hAnsi="Arial" w:cs="Arial"/>
          <w:sz w:val="24"/>
          <w:szCs w:val="24"/>
        </w:rPr>
        <w:t>; artículos  6, 39, 40 y 67 fracción V  de la Ley General de los Derechos de Niñas, Niños y Adolescentes</w:t>
      </w:r>
      <w:r w:rsidR="00AA13C9" w:rsidRPr="00093AB0">
        <w:rPr>
          <w:rFonts w:ascii="Arial" w:hAnsi="Arial" w:cs="Arial"/>
          <w:sz w:val="24"/>
          <w:szCs w:val="24"/>
        </w:rPr>
        <w:t xml:space="preserve">, </w:t>
      </w:r>
      <w:r w:rsidR="00AA13C9" w:rsidRPr="00093AB0">
        <w:rPr>
          <w:rFonts w:ascii="Arial" w:hAnsi="Arial" w:cs="Arial"/>
          <w:bCs/>
          <w:sz w:val="24"/>
          <w:szCs w:val="24"/>
        </w:rPr>
        <w:t xml:space="preserve">en cumplimiento de la Sentencia </w:t>
      </w:r>
      <w:r w:rsidR="00CC488A">
        <w:rPr>
          <w:rFonts w:ascii="Arial" w:hAnsi="Arial" w:cs="Arial"/>
          <w:bCs/>
          <w:sz w:val="24"/>
          <w:szCs w:val="24"/>
        </w:rPr>
        <w:t>del</w:t>
      </w:r>
      <w:r w:rsidR="00CC488A" w:rsidRPr="00093AB0">
        <w:rPr>
          <w:rFonts w:ascii="Arial" w:hAnsi="Arial" w:cs="Arial"/>
          <w:bCs/>
          <w:sz w:val="24"/>
          <w:szCs w:val="24"/>
        </w:rPr>
        <w:t xml:space="preserve"> Pleno de la Suprema</w:t>
      </w:r>
      <w:r w:rsidR="00CC488A">
        <w:rPr>
          <w:rFonts w:ascii="Arial" w:hAnsi="Arial" w:cs="Arial"/>
          <w:bCs/>
          <w:sz w:val="24"/>
          <w:szCs w:val="24"/>
        </w:rPr>
        <w:t xml:space="preserve"> Corte de Justicia de la Nación en</w:t>
      </w:r>
      <w:r w:rsidR="00AA13C9" w:rsidRPr="00093AB0">
        <w:rPr>
          <w:rFonts w:ascii="Arial" w:hAnsi="Arial" w:cs="Arial"/>
          <w:bCs/>
          <w:sz w:val="24"/>
          <w:szCs w:val="24"/>
        </w:rPr>
        <w:t xml:space="preserve"> la Acción de Inconstitucionalidad 14</w:t>
      </w:r>
      <w:r w:rsidR="00CC488A">
        <w:rPr>
          <w:rFonts w:ascii="Arial" w:hAnsi="Arial" w:cs="Arial"/>
          <w:bCs/>
          <w:sz w:val="24"/>
          <w:szCs w:val="24"/>
        </w:rPr>
        <w:t>4/2020 y su acumulada 185/2020.</w:t>
      </w:r>
    </w:p>
    <w:p w:rsidR="001C6296" w:rsidRPr="00093AB0" w:rsidRDefault="001C6296" w:rsidP="00E96C48">
      <w:pPr>
        <w:tabs>
          <w:tab w:val="left" w:pos="3345"/>
        </w:tabs>
        <w:spacing w:after="0" w:line="240" w:lineRule="auto"/>
        <w:ind w:right="51"/>
        <w:jc w:val="both"/>
        <w:rPr>
          <w:rFonts w:ascii="Arial" w:hAnsi="Arial" w:cs="Arial"/>
          <w:b/>
          <w:sz w:val="24"/>
          <w:szCs w:val="24"/>
          <w:lang w:eastAsia="es-MX"/>
        </w:rPr>
      </w:pPr>
      <w:r w:rsidRPr="00093AB0">
        <w:rPr>
          <w:rFonts w:ascii="Arial" w:hAnsi="Arial" w:cs="Arial"/>
          <w:b/>
          <w:sz w:val="24"/>
          <w:szCs w:val="24"/>
          <w:lang w:eastAsia="es-MX"/>
        </w:rPr>
        <w:lastRenderedPageBreak/>
        <w:t>Derechos ARCO</w:t>
      </w:r>
    </w:p>
    <w:p w:rsidR="001C6296" w:rsidRPr="00093AB0" w:rsidRDefault="001C6296" w:rsidP="00C07B57">
      <w:pPr>
        <w:spacing w:before="240" w:line="360" w:lineRule="auto"/>
        <w:jc w:val="both"/>
        <w:rPr>
          <w:rFonts w:ascii="Arial" w:hAnsi="Arial" w:cs="Arial"/>
          <w:sz w:val="24"/>
          <w:szCs w:val="24"/>
          <w:lang w:eastAsia="es-MX"/>
        </w:rPr>
      </w:pPr>
      <w:r w:rsidRPr="00093AB0">
        <w:rPr>
          <w:rFonts w:ascii="Arial"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Para el ejercicio de cualquiera de los derechos ARCO, usted podrá presentar solicitud por escrito ante la Unidad de Transparencia, vía Plataforma Nacional Transparencia; o en su defecto por correo electrónico </w:t>
      </w:r>
      <w:hyperlink r:id="rId8" w:history="1">
        <w:r w:rsidRPr="00093AB0">
          <w:rPr>
            <w:rStyle w:val="Hipervnculo"/>
            <w:rFonts w:ascii="Arial" w:hAnsi="Arial" w:cs="Arial"/>
            <w:sz w:val="24"/>
            <w:szCs w:val="24"/>
          </w:rPr>
          <w:t>transparencia@legisver.gob.mx</w:t>
        </w:r>
      </w:hyperlink>
      <w:r w:rsidRPr="00093AB0">
        <w:rPr>
          <w:rFonts w:ascii="Arial" w:hAnsi="Arial" w:cs="Arial"/>
          <w:sz w:val="24"/>
          <w:szCs w:val="24"/>
        </w:rPr>
        <w:t xml:space="preserve"> .</w:t>
      </w:r>
    </w:p>
    <w:p w:rsidR="00C07B57" w:rsidRPr="00E96C48" w:rsidRDefault="00C07B57" w:rsidP="0099217B">
      <w:pPr>
        <w:spacing w:after="0" w:line="360" w:lineRule="auto"/>
        <w:ind w:right="49"/>
        <w:jc w:val="both"/>
        <w:rPr>
          <w:rFonts w:ascii="Arial" w:hAnsi="Arial" w:cs="Arial"/>
          <w:b/>
          <w:sz w:val="8"/>
          <w:szCs w:val="8"/>
          <w:lang w:eastAsia="es-MX"/>
        </w:rPr>
      </w:pPr>
    </w:p>
    <w:p w:rsidR="001C6296" w:rsidRPr="00093AB0" w:rsidRDefault="001C6296" w:rsidP="0099217B">
      <w:pPr>
        <w:spacing w:after="0" w:line="360" w:lineRule="auto"/>
        <w:ind w:right="49"/>
        <w:jc w:val="both"/>
        <w:rPr>
          <w:rFonts w:ascii="Arial" w:hAnsi="Arial" w:cs="Arial"/>
          <w:b/>
          <w:sz w:val="24"/>
          <w:szCs w:val="24"/>
          <w:lang w:eastAsia="es-MX"/>
        </w:rPr>
      </w:pPr>
      <w:r w:rsidRPr="00093AB0">
        <w:rPr>
          <w:rFonts w:ascii="Arial" w:hAnsi="Arial" w:cs="Arial"/>
          <w:b/>
          <w:sz w:val="24"/>
          <w:szCs w:val="24"/>
          <w:lang w:eastAsia="es-MX"/>
        </w:rPr>
        <w:t>Los requisitos que debe cumplir son:</w:t>
      </w:r>
    </w:p>
    <w:p w:rsidR="001C6296" w:rsidRPr="00093AB0" w:rsidRDefault="001C6296" w:rsidP="0099217B">
      <w:pPr>
        <w:pStyle w:val="Prrafodelista"/>
        <w:numPr>
          <w:ilvl w:val="0"/>
          <w:numId w:val="1"/>
        </w:num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El nombre del titular y su domicilio o cualquier otro medio para recibir notificaciones;</w:t>
      </w:r>
    </w:p>
    <w:p w:rsidR="001C6296" w:rsidRPr="00093AB0" w:rsidRDefault="001C6296" w:rsidP="00093AB0">
      <w:pPr>
        <w:pStyle w:val="Prrafodelista"/>
        <w:numPr>
          <w:ilvl w:val="0"/>
          <w:numId w:val="1"/>
        </w:numPr>
        <w:spacing w:before="240"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Los documentos que acrediten la identidad del titular, y en su caso, la personalidad e identidad de su representante; </w:t>
      </w:r>
    </w:p>
    <w:p w:rsidR="001C6296" w:rsidRPr="00093AB0" w:rsidRDefault="001C6296" w:rsidP="00093AB0">
      <w:pPr>
        <w:pStyle w:val="Prrafodelista"/>
        <w:numPr>
          <w:ilvl w:val="0"/>
          <w:numId w:val="1"/>
        </w:numPr>
        <w:spacing w:before="240"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De ser posible, el área responsable que trata los datos personales; </w:t>
      </w:r>
    </w:p>
    <w:p w:rsidR="001C6296" w:rsidRPr="00093AB0" w:rsidRDefault="001C6296" w:rsidP="00093AB0">
      <w:pPr>
        <w:pStyle w:val="Prrafodelista"/>
        <w:numPr>
          <w:ilvl w:val="0"/>
          <w:numId w:val="1"/>
        </w:numPr>
        <w:spacing w:before="240" w:after="0" w:line="360" w:lineRule="auto"/>
        <w:ind w:right="49"/>
        <w:jc w:val="both"/>
        <w:rPr>
          <w:rFonts w:ascii="Arial" w:hAnsi="Arial" w:cs="Arial"/>
          <w:sz w:val="24"/>
          <w:szCs w:val="24"/>
          <w:lang w:eastAsia="es-MX"/>
        </w:rPr>
      </w:pPr>
      <w:r w:rsidRPr="00093AB0">
        <w:rPr>
          <w:rFonts w:ascii="Arial" w:hAnsi="Arial" w:cs="Arial"/>
          <w:sz w:val="24"/>
          <w:szCs w:val="24"/>
          <w:lang w:eastAsia="es-MX"/>
        </w:rPr>
        <w:t>La descripción clara y precisa de los datos personales respecto de los que se busca ejercer alguno de los derechos ARCO, salvo que se trate del derecho de acceso;</w:t>
      </w:r>
    </w:p>
    <w:p w:rsidR="001C6296" w:rsidRPr="00093AB0" w:rsidRDefault="001C6296" w:rsidP="00093AB0">
      <w:pPr>
        <w:pStyle w:val="Prrafodelista"/>
        <w:numPr>
          <w:ilvl w:val="0"/>
          <w:numId w:val="1"/>
        </w:numPr>
        <w:spacing w:before="240"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La descripción del derecho ARCO que se pretende ejercer, o bien, lo que solicita el titular; </w:t>
      </w:r>
    </w:p>
    <w:p w:rsidR="001C6296" w:rsidRPr="00093AB0" w:rsidRDefault="001C6296" w:rsidP="00093AB0">
      <w:pPr>
        <w:pStyle w:val="Prrafodelista"/>
        <w:numPr>
          <w:ilvl w:val="0"/>
          <w:numId w:val="1"/>
        </w:num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Y cualquier otro elemento o documento que facilite la localización de los datos personales, en su caso.</w:t>
      </w:r>
    </w:p>
    <w:p w:rsidR="00C07B57" w:rsidRDefault="00C07B57" w:rsidP="00093AB0">
      <w:pPr>
        <w:spacing w:after="0" w:line="360" w:lineRule="auto"/>
        <w:ind w:right="49"/>
        <w:jc w:val="both"/>
        <w:rPr>
          <w:rFonts w:ascii="Arial" w:hAnsi="Arial" w:cs="Arial"/>
          <w:sz w:val="24"/>
          <w:szCs w:val="24"/>
          <w:lang w:eastAsia="es-MX"/>
        </w:rPr>
      </w:pPr>
    </w:p>
    <w:p w:rsidR="00C07B57" w:rsidRDefault="00C07B57" w:rsidP="00093AB0">
      <w:pPr>
        <w:spacing w:after="0" w:line="360" w:lineRule="auto"/>
        <w:ind w:right="49"/>
        <w:jc w:val="both"/>
        <w:rPr>
          <w:rFonts w:ascii="Arial" w:hAnsi="Arial" w:cs="Arial"/>
          <w:sz w:val="24"/>
          <w:szCs w:val="24"/>
          <w:lang w:eastAsia="es-MX"/>
        </w:rPr>
      </w:pP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lastRenderedPageBreak/>
        <w:t xml:space="preserve">En caso de solicitar </w:t>
      </w:r>
      <w:r w:rsidR="00A906E2" w:rsidRPr="00093AB0">
        <w:rPr>
          <w:rFonts w:ascii="Arial" w:hAnsi="Arial" w:cs="Arial"/>
          <w:sz w:val="24"/>
          <w:szCs w:val="24"/>
          <w:lang w:eastAsia="es-MX"/>
        </w:rPr>
        <w:t>la rectificación,</w:t>
      </w:r>
      <w:r w:rsidRPr="00093AB0">
        <w:rPr>
          <w:rFonts w:ascii="Arial" w:hAnsi="Arial" w:cs="Arial"/>
          <w:sz w:val="24"/>
          <w:szCs w:val="24"/>
          <w:lang w:eastAsia="es-MX"/>
        </w:rPr>
        <w:t xml:space="preserv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C07B57" w:rsidRDefault="00C07B57" w:rsidP="00C07B57">
      <w:pPr>
        <w:spacing w:after="0" w:line="240" w:lineRule="auto"/>
        <w:ind w:right="51"/>
        <w:jc w:val="both"/>
        <w:rPr>
          <w:rFonts w:ascii="Arial" w:hAnsi="Arial" w:cs="Arial"/>
          <w:sz w:val="24"/>
          <w:szCs w:val="24"/>
          <w:lang w:eastAsia="es-MX"/>
        </w:rPr>
      </w:pP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C07B57" w:rsidRDefault="00C07B57" w:rsidP="00C07B57">
      <w:pPr>
        <w:spacing w:after="0" w:line="240" w:lineRule="auto"/>
        <w:ind w:right="51"/>
        <w:jc w:val="both"/>
        <w:rPr>
          <w:rFonts w:ascii="Arial" w:hAnsi="Arial" w:cs="Arial"/>
          <w:b/>
          <w:sz w:val="24"/>
          <w:szCs w:val="24"/>
          <w:lang w:eastAsia="es-MX"/>
        </w:rPr>
      </w:pPr>
    </w:p>
    <w:p w:rsidR="001C6296" w:rsidRPr="00093AB0" w:rsidRDefault="001C6296" w:rsidP="00093AB0">
      <w:pPr>
        <w:spacing w:after="0" w:line="360" w:lineRule="auto"/>
        <w:ind w:right="49"/>
        <w:jc w:val="both"/>
        <w:rPr>
          <w:rFonts w:ascii="Arial" w:hAnsi="Arial" w:cs="Arial"/>
          <w:b/>
          <w:sz w:val="24"/>
          <w:szCs w:val="24"/>
          <w:lang w:eastAsia="es-MX"/>
        </w:rPr>
      </w:pPr>
      <w:r w:rsidRPr="00093AB0">
        <w:rPr>
          <w:rFonts w:ascii="Arial" w:hAnsi="Arial" w:cs="Arial"/>
          <w:b/>
          <w:sz w:val="24"/>
          <w:szCs w:val="24"/>
          <w:lang w:eastAsia="es-MX"/>
        </w:rPr>
        <w:t xml:space="preserve">Datos de la Unidad de Transparencia </w:t>
      </w: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Domicilio: </w:t>
      </w:r>
      <w:r w:rsidRPr="00093AB0">
        <w:rPr>
          <w:rFonts w:ascii="Arial" w:hAnsi="Arial" w:cs="Arial"/>
          <w:sz w:val="24"/>
          <w:szCs w:val="24"/>
        </w:rPr>
        <w:t>Avenida Encanto esquina Avenida Lázaro Cárdenas sin número, Colonia el Mirador, con código postal 91170</w:t>
      </w:r>
      <w:r w:rsidRPr="00093AB0">
        <w:rPr>
          <w:rFonts w:ascii="Arial" w:hAnsi="Arial" w:cs="Arial"/>
          <w:sz w:val="24"/>
          <w:szCs w:val="24"/>
          <w:lang w:eastAsia="es-MX"/>
        </w:rPr>
        <w:t xml:space="preserve"> Xalapa, Veracruz.</w:t>
      </w: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Teléfono: (228) 8 420500 Ext. 3127.</w:t>
      </w: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Correo electrónico institucional: </w:t>
      </w:r>
      <w:hyperlink r:id="rId9" w:history="1">
        <w:r w:rsidRPr="00093AB0">
          <w:rPr>
            <w:rStyle w:val="Hipervnculo"/>
            <w:rFonts w:ascii="Arial" w:hAnsi="Arial" w:cs="Arial"/>
            <w:sz w:val="24"/>
            <w:szCs w:val="24"/>
          </w:rPr>
          <w:t>transparencia@legisver.gob.mx</w:t>
        </w:r>
      </w:hyperlink>
      <w:r w:rsidRPr="00093AB0">
        <w:rPr>
          <w:rFonts w:ascii="Arial" w:hAnsi="Arial" w:cs="Arial"/>
          <w:sz w:val="24"/>
          <w:szCs w:val="24"/>
        </w:rPr>
        <w:t xml:space="preserve"> </w:t>
      </w:r>
      <w:r w:rsidRPr="00093AB0">
        <w:rPr>
          <w:rFonts w:ascii="Arial" w:hAnsi="Arial" w:cs="Arial"/>
          <w:sz w:val="24"/>
          <w:szCs w:val="24"/>
          <w:lang w:eastAsia="es-MX"/>
        </w:rPr>
        <w:t>.</w:t>
      </w:r>
    </w:p>
    <w:p w:rsidR="00C07B57" w:rsidRDefault="00C07B57" w:rsidP="00C07B57">
      <w:pPr>
        <w:spacing w:after="0" w:line="240" w:lineRule="auto"/>
        <w:ind w:right="51"/>
        <w:jc w:val="both"/>
        <w:rPr>
          <w:rFonts w:ascii="Arial" w:hAnsi="Arial" w:cs="Arial"/>
          <w:b/>
          <w:sz w:val="24"/>
          <w:szCs w:val="24"/>
          <w:lang w:eastAsia="es-MX"/>
        </w:rPr>
      </w:pPr>
    </w:p>
    <w:p w:rsidR="001C6296" w:rsidRPr="00093AB0" w:rsidRDefault="001C6296" w:rsidP="00093AB0">
      <w:pPr>
        <w:spacing w:after="0" w:line="360" w:lineRule="auto"/>
        <w:ind w:right="49"/>
        <w:jc w:val="both"/>
        <w:rPr>
          <w:rFonts w:ascii="Arial" w:hAnsi="Arial" w:cs="Arial"/>
          <w:b/>
          <w:sz w:val="24"/>
          <w:szCs w:val="24"/>
          <w:lang w:eastAsia="es-MX"/>
        </w:rPr>
      </w:pPr>
      <w:r w:rsidRPr="00093AB0">
        <w:rPr>
          <w:rFonts w:ascii="Arial" w:hAnsi="Arial" w:cs="Arial"/>
          <w:b/>
          <w:sz w:val="24"/>
          <w:szCs w:val="24"/>
          <w:lang w:eastAsia="es-MX"/>
        </w:rPr>
        <w:t>Cambios al aviso de privacidad</w:t>
      </w:r>
    </w:p>
    <w:p w:rsidR="001C6296" w:rsidRPr="00093AB0" w:rsidRDefault="001C6296" w:rsidP="00093AB0">
      <w:pPr>
        <w:spacing w:after="0" w:line="360" w:lineRule="auto"/>
        <w:ind w:right="49"/>
        <w:jc w:val="both"/>
        <w:rPr>
          <w:rFonts w:ascii="Arial" w:hAnsi="Arial" w:cs="Arial"/>
          <w:sz w:val="24"/>
          <w:szCs w:val="24"/>
          <w:lang w:eastAsia="es-MX"/>
        </w:rPr>
      </w:pPr>
      <w:r w:rsidRPr="00093AB0">
        <w:rPr>
          <w:rFonts w:ascii="Arial" w:hAnsi="Arial" w:cs="Arial"/>
          <w:sz w:val="24"/>
          <w:szCs w:val="24"/>
          <w:lang w:eastAsia="es-MX"/>
        </w:rPr>
        <w:t xml:space="preserve">En caso de realizar alguna modificación al aviso de privacidad, se le hará de su conocimiento a través de </w:t>
      </w:r>
      <w:hyperlink r:id="rId10" w:history="1">
        <w:r w:rsidRPr="00093AB0">
          <w:rPr>
            <w:rStyle w:val="Hipervnculo"/>
            <w:rFonts w:ascii="Arial" w:eastAsia="Times New Roman" w:hAnsi="Arial" w:cs="Arial"/>
            <w:sz w:val="24"/>
            <w:szCs w:val="24"/>
            <w:lang w:eastAsia="es-MX"/>
          </w:rPr>
          <w:t>http://www.legisver.gob.mx/Inicio.php?p=datosP</w:t>
        </w:r>
      </w:hyperlink>
      <w:r w:rsidRPr="00093AB0">
        <w:rPr>
          <w:rFonts w:ascii="Arial" w:hAnsi="Arial" w:cs="Arial"/>
          <w:sz w:val="24"/>
          <w:szCs w:val="24"/>
          <w:lang w:eastAsia="es-MX"/>
        </w:rPr>
        <w:t>.</w:t>
      </w:r>
    </w:p>
    <w:p w:rsidR="00155E91" w:rsidRDefault="00155E91" w:rsidP="00093AB0">
      <w:pPr>
        <w:spacing w:after="0" w:line="360" w:lineRule="auto"/>
        <w:ind w:right="49"/>
        <w:jc w:val="both"/>
        <w:rPr>
          <w:rFonts w:ascii="Arial" w:hAnsi="Arial" w:cs="Arial"/>
          <w:b/>
          <w:sz w:val="24"/>
          <w:szCs w:val="24"/>
          <w:lang w:eastAsia="es-MX"/>
        </w:rPr>
      </w:pPr>
    </w:p>
    <w:p w:rsidR="001C6296" w:rsidRPr="00093AB0" w:rsidRDefault="001C6296" w:rsidP="00093AB0">
      <w:pPr>
        <w:spacing w:after="0" w:line="360" w:lineRule="auto"/>
        <w:ind w:right="49"/>
        <w:jc w:val="both"/>
        <w:rPr>
          <w:rFonts w:ascii="Arial" w:hAnsi="Arial" w:cs="Arial"/>
          <w:b/>
          <w:sz w:val="24"/>
          <w:szCs w:val="24"/>
          <w:lang w:eastAsia="es-MX"/>
        </w:rPr>
      </w:pPr>
      <w:r w:rsidRPr="00093AB0">
        <w:rPr>
          <w:rFonts w:ascii="Arial" w:hAnsi="Arial" w:cs="Arial"/>
          <w:b/>
          <w:sz w:val="24"/>
          <w:szCs w:val="24"/>
          <w:lang w:eastAsia="es-MX"/>
        </w:rPr>
        <w:t>Actualización</w:t>
      </w:r>
    </w:p>
    <w:p w:rsidR="001C6296" w:rsidRPr="00093AB0" w:rsidRDefault="001C1381" w:rsidP="00A47EA2">
      <w:pPr>
        <w:spacing w:after="0" w:line="360" w:lineRule="auto"/>
        <w:ind w:right="49"/>
        <w:jc w:val="both"/>
        <w:rPr>
          <w:rFonts w:ascii="Arial" w:hAnsi="Arial" w:cs="Arial"/>
          <w:b/>
          <w:sz w:val="24"/>
          <w:szCs w:val="24"/>
          <w:lang w:val="es-ES"/>
        </w:rPr>
      </w:pPr>
      <w:r>
        <w:rPr>
          <w:rFonts w:ascii="Arial" w:hAnsi="Arial" w:cs="Arial"/>
          <w:b/>
          <w:sz w:val="24"/>
          <w:szCs w:val="24"/>
          <w:lang w:eastAsia="es-MX"/>
        </w:rPr>
        <w:t>10</w:t>
      </w:r>
      <w:r w:rsidR="001C6296" w:rsidRPr="00093AB0">
        <w:rPr>
          <w:rFonts w:ascii="Arial" w:hAnsi="Arial" w:cs="Arial"/>
          <w:b/>
          <w:sz w:val="24"/>
          <w:szCs w:val="24"/>
          <w:lang w:eastAsia="es-MX"/>
        </w:rPr>
        <w:t xml:space="preserve"> de junio de 2024</w:t>
      </w:r>
    </w:p>
    <w:sectPr w:rsidR="001C6296" w:rsidRPr="00093AB0" w:rsidSect="00A47EA2">
      <w:headerReference w:type="default" r:id="rId11"/>
      <w:footerReference w:type="default" r:id="rId12"/>
      <w:pgSz w:w="12240" w:h="15840"/>
      <w:pgMar w:top="318" w:right="1361" w:bottom="1418" w:left="1418" w:header="24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CC" w:rsidRDefault="004525CC">
      <w:pPr>
        <w:spacing w:after="0" w:line="240" w:lineRule="auto"/>
      </w:pPr>
      <w:r>
        <w:separator/>
      </w:r>
    </w:p>
  </w:endnote>
  <w:endnote w:type="continuationSeparator" w:id="0">
    <w:p w:rsidR="004525CC" w:rsidRDefault="0045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78031"/>
      <w:docPartObj>
        <w:docPartGallery w:val="Page Numbers (Bottom of Page)"/>
        <w:docPartUnique/>
      </w:docPartObj>
    </w:sdtPr>
    <w:sdtEndPr/>
    <w:sdtContent>
      <w:sdt>
        <w:sdtPr>
          <w:id w:val="-267082828"/>
          <w:docPartObj>
            <w:docPartGallery w:val="Page Numbers (Top of Page)"/>
            <w:docPartUnique/>
          </w:docPartObj>
        </w:sdtPr>
        <w:sdtEndPr/>
        <w:sdtContent>
          <w:p w:rsidR="00E96C48" w:rsidRPr="007674ED" w:rsidRDefault="00E96C48" w:rsidP="00E96C48">
            <w:pPr>
              <w:pStyle w:val="Piedepgina"/>
              <w:jc w:val="center"/>
              <w:rPr>
                <w:color w:val="767171" w:themeColor="background2" w:themeShade="80"/>
                <w:sz w:val="16"/>
                <w:szCs w:val="16"/>
              </w:rPr>
            </w:pPr>
            <w:r w:rsidRPr="007674ED">
              <w:rPr>
                <w:color w:val="767171" w:themeColor="background2" w:themeShade="80"/>
                <w:sz w:val="16"/>
                <w:szCs w:val="16"/>
              </w:rPr>
              <w:t>CONGRESO DEL ESTADO DE VERACRUZ LXVI LEGISLATURA 2021 - 2024</w:t>
            </w:r>
          </w:p>
          <w:p w:rsidR="00E96C48" w:rsidRPr="007674ED" w:rsidRDefault="00E96C48" w:rsidP="00E96C48">
            <w:pPr>
              <w:pStyle w:val="Piedepgina"/>
              <w:jc w:val="center"/>
              <w:rPr>
                <w:color w:val="767171" w:themeColor="background2" w:themeShade="80"/>
                <w:sz w:val="16"/>
                <w:szCs w:val="16"/>
              </w:rPr>
            </w:pPr>
            <w:r w:rsidRPr="007674ED">
              <w:rPr>
                <w:color w:val="767171" w:themeColor="background2" w:themeShade="80"/>
                <w:sz w:val="16"/>
                <w:szCs w:val="16"/>
              </w:rPr>
              <w:t>Av. Encanto s/n Esq. Lázaro Cárdenas</w:t>
            </w:r>
          </w:p>
          <w:p w:rsidR="00E96C48" w:rsidRPr="007674ED" w:rsidRDefault="00E96C48" w:rsidP="00E96C48">
            <w:pPr>
              <w:pStyle w:val="Piedepgina"/>
              <w:jc w:val="center"/>
              <w:rPr>
                <w:color w:val="767171" w:themeColor="background2" w:themeShade="80"/>
                <w:sz w:val="16"/>
                <w:szCs w:val="16"/>
              </w:rPr>
            </w:pPr>
            <w:r w:rsidRPr="007674ED">
              <w:rPr>
                <w:color w:val="767171" w:themeColor="background2" w:themeShade="80"/>
                <w:sz w:val="16"/>
                <w:szCs w:val="16"/>
              </w:rPr>
              <w:t>Col. El Mirador, C.P. 91170</w:t>
            </w:r>
          </w:p>
          <w:p w:rsidR="00E96C48" w:rsidRPr="007674ED" w:rsidRDefault="00E96C48" w:rsidP="00E96C48">
            <w:pPr>
              <w:pStyle w:val="Piedepgina"/>
              <w:jc w:val="center"/>
              <w:rPr>
                <w:color w:val="767171" w:themeColor="background2" w:themeShade="80"/>
                <w:sz w:val="16"/>
                <w:szCs w:val="16"/>
              </w:rPr>
            </w:pPr>
            <w:r w:rsidRPr="007674ED">
              <w:rPr>
                <w:color w:val="767171" w:themeColor="background2" w:themeShade="80"/>
                <w:sz w:val="16"/>
                <w:szCs w:val="16"/>
              </w:rPr>
              <w:t>Xalapa, Veracruz. Tel: (228) 8 42 05 00</w:t>
            </w:r>
          </w:p>
          <w:p w:rsidR="00E96C48" w:rsidRDefault="00E96C48">
            <w:pPr>
              <w:pStyle w:val="Piedepgina"/>
              <w:jc w:val="right"/>
            </w:pPr>
          </w:p>
          <w:p w:rsidR="00C07B57" w:rsidRDefault="00C07B57">
            <w:pPr>
              <w:pStyle w:val="Piedepgina"/>
              <w:jc w:val="right"/>
            </w:pPr>
            <w:r>
              <w:rPr>
                <w:b/>
                <w:bCs/>
                <w:sz w:val="24"/>
                <w:szCs w:val="24"/>
              </w:rPr>
              <w:fldChar w:fldCharType="begin"/>
            </w:r>
            <w:r>
              <w:rPr>
                <w:b/>
                <w:bCs/>
              </w:rPr>
              <w:instrText>PAGE</w:instrText>
            </w:r>
            <w:r>
              <w:rPr>
                <w:b/>
                <w:bCs/>
                <w:sz w:val="24"/>
                <w:szCs w:val="24"/>
              </w:rPr>
              <w:fldChar w:fldCharType="separate"/>
            </w:r>
            <w:r w:rsidR="009E5FF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5FF4">
              <w:rPr>
                <w:b/>
                <w:bCs/>
                <w:noProof/>
              </w:rPr>
              <w:t>4</w:t>
            </w:r>
            <w:r>
              <w:rPr>
                <w:b/>
                <w:bCs/>
                <w:sz w:val="24"/>
                <w:szCs w:val="24"/>
              </w:rPr>
              <w:fldChar w:fldCharType="end"/>
            </w:r>
          </w:p>
        </w:sdtContent>
      </w:sdt>
    </w:sdtContent>
  </w:sdt>
  <w:p w:rsidR="00C96F82" w:rsidRPr="00E96C48" w:rsidRDefault="00C07B57" w:rsidP="00C96F82">
    <w:pPr>
      <w:pStyle w:val="Piedepgina"/>
      <w:rPr>
        <w:i/>
        <w:color w:val="7F7F7F" w:themeColor="text1" w:themeTint="80"/>
        <w:sz w:val="16"/>
        <w:szCs w:val="16"/>
      </w:rPr>
    </w:pPr>
    <w:r w:rsidRPr="00E96C48">
      <w:rPr>
        <w:rFonts w:ascii="Arial" w:hAnsi="Arial" w:cs="Arial"/>
        <w:i/>
        <w:color w:val="7F7F7F" w:themeColor="text1" w:themeTint="80"/>
        <w:spacing w:val="10"/>
        <w:sz w:val="16"/>
        <w:szCs w:val="16"/>
      </w:rPr>
      <w:t>AVISO DE PRIVACIDAD INTEGRAL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CC" w:rsidRDefault="004525CC">
      <w:pPr>
        <w:spacing w:after="0" w:line="240" w:lineRule="auto"/>
      </w:pPr>
      <w:r>
        <w:separator/>
      </w:r>
    </w:p>
  </w:footnote>
  <w:footnote w:type="continuationSeparator" w:id="0">
    <w:p w:rsidR="004525CC" w:rsidRDefault="0045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2" w:rsidRDefault="00243920">
    <w:pPr>
      <w:pStyle w:val="Encabezado"/>
    </w:pPr>
    <w:r w:rsidRPr="003E328C">
      <w:rPr>
        <w:noProof/>
        <w:lang w:eastAsia="es-MX"/>
      </w:rPr>
      <w:drawing>
        <wp:anchor distT="0" distB="0" distL="114300" distR="114300" simplePos="0" relativeHeight="251657728" behindDoc="0" locked="0" layoutInCell="1" allowOverlap="1" wp14:anchorId="140B25D9" wp14:editId="0AB7A2F1">
          <wp:simplePos x="0" y="0"/>
          <wp:positionH relativeFrom="margin">
            <wp:posOffset>4549140</wp:posOffset>
          </wp:positionH>
          <wp:positionV relativeFrom="paragraph">
            <wp:posOffset>188595</wp:posOffset>
          </wp:positionV>
          <wp:extent cx="993140" cy="857250"/>
          <wp:effectExtent l="0" t="0" r="0" b="0"/>
          <wp:wrapThrough wrapText="bothSides">
            <wp:wrapPolygon edited="0">
              <wp:start x="3315" y="0"/>
              <wp:lineTo x="6215" y="7680"/>
              <wp:lineTo x="3729" y="12000"/>
              <wp:lineTo x="3315" y="15360"/>
              <wp:lineTo x="0" y="20640"/>
              <wp:lineTo x="0" y="21120"/>
              <wp:lineTo x="20302" y="21120"/>
              <wp:lineTo x="20716" y="21120"/>
              <wp:lineTo x="16987" y="15360"/>
              <wp:lineTo x="16987" y="0"/>
              <wp:lineTo x="3315" y="0"/>
            </wp:wrapPolygon>
          </wp:wrapThrough>
          <wp:docPr id="9" name="Imagen 9" descr="C:\Users\usuario\Downloads\logoLX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LXV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74" r="15622"/>
                  <a:stretch/>
                </pic:blipFill>
                <pic:spPr bwMode="auto">
                  <a:xfrm>
                    <a:off x="0" y="0"/>
                    <a:ext cx="9931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704" behindDoc="0" locked="0" layoutInCell="1" allowOverlap="1" wp14:anchorId="41F2B85D" wp14:editId="1797A633">
          <wp:simplePos x="0" y="0"/>
          <wp:positionH relativeFrom="margin">
            <wp:align>left</wp:align>
          </wp:positionH>
          <wp:positionV relativeFrom="paragraph">
            <wp:posOffset>169545</wp:posOffset>
          </wp:positionV>
          <wp:extent cx="1132205" cy="981075"/>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981075"/>
                  </a:xfrm>
                  <a:prstGeom prst="rect">
                    <a:avLst/>
                  </a:prstGeom>
                  <a:noFill/>
                </pic:spPr>
              </pic:pic>
            </a:graphicData>
          </a:graphic>
          <wp14:sizeRelH relativeFrom="margin">
            <wp14:pctWidth>0</wp14:pctWidth>
          </wp14:sizeRelH>
          <wp14:sizeRelV relativeFrom="margin">
            <wp14:pctHeight>0</wp14:pctHeight>
          </wp14:sizeRelV>
        </wp:anchor>
      </w:drawing>
    </w:r>
    <w:r w:rsidR="004525C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83955" o:spid="_x0000_s2049" type="#_x0000_t75" style="position:absolute;margin-left:33.35pt;margin-top:-24.05pt;width:375.2pt;height:593.25pt;z-index:-251657728;mso-position-horizontal-relative:margin;mso-position-vertical-relative:margin" o:allowincell="f">
          <v:imagedata r:id="rId3" o:title="logo LXVI legislatura 2022 col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521A4"/>
    <w:multiLevelType w:val="hybridMultilevel"/>
    <w:tmpl w:val="9606E9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96"/>
    <w:rsid w:val="00093AB0"/>
    <w:rsid w:val="00155E91"/>
    <w:rsid w:val="001630D6"/>
    <w:rsid w:val="00180315"/>
    <w:rsid w:val="001C1381"/>
    <w:rsid w:val="001C6296"/>
    <w:rsid w:val="002214A5"/>
    <w:rsid w:val="00243920"/>
    <w:rsid w:val="002E60DD"/>
    <w:rsid w:val="00341187"/>
    <w:rsid w:val="004525CC"/>
    <w:rsid w:val="00483214"/>
    <w:rsid w:val="005548B6"/>
    <w:rsid w:val="005B62F6"/>
    <w:rsid w:val="00722B10"/>
    <w:rsid w:val="00731FA5"/>
    <w:rsid w:val="00860C35"/>
    <w:rsid w:val="008E5BFD"/>
    <w:rsid w:val="0099217B"/>
    <w:rsid w:val="009E5FF4"/>
    <w:rsid w:val="00A47EA2"/>
    <w:rsid w:val="00A906E2"/>
    <w:rsid w:val="00AA13C9"/>
    <w:rsid w:val="00B31BD3"/>
    <w:rsid w:val="00B41687"/>
    <w:rsid w:val="00B437F2"/>
    <w:rsid w:val="00C07B57"/>
    <w:rsid w:val="00CC488A"/>
    <w:rsid w:val="00E96C48"/>
    <w:rsid w:val="00EA6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A664F8-97A8-457C-BD8D-AF6E167D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6296"/>
    <w:rPr>
      <w:color w:val="0563C1" w:themeColor="hyperlink"/>
      <w:u w:val="single"/>
    </w:rPr>
  </w:style>
  <w:style w:type="paragraph" w:styleId="Encabezado">
    <w:name w:val="header"/>
    <w:basedOn w:val="Normal"/>
    <w:link w:val="EncabezadoCar"/>
    <w:uiPriority w:val="99"/>
    <w:unhideWhenUsed/>
    <w:rsid w:val="001C6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296"/>
    <w:rPr>
      <w:rFonts w:ascii="Calibri" w:eastAsia="Calibri" w:hAnsi="Calibri" w:cs="Times New Roman"/>
    </w:rPr>
  </w:style>
  <w:style w:type="paragraph" w:styleId="Piedepgina">
    <w:name w:val="footer"/>
    <w:basedOn w:val="Normal"/>
    <w:link w:val="PiedepginaCar"/>
    <w:uiPriority w:val="99"/>
    <w:unhideWhenUsed/>
    <w:rsid w:val="001C6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296"/>
    <w:rPr>
      <w:rFonts w:ascii="Calibri" w:eastAsia="Calibri" w:hAnsi="Calibri" w:cs="Times New Roman"/>
    </w:rPr>
  </w:style>
  <w:style w:type="paragraph" w:styleId="Prrafodelista">
    <w:name w:val="List Paragraph"/>
    <w:basedOn w:val="Normal"/>
    <w:uiPriority w:val="34"/>
    <w:qFormat/>
    <w:rsid w:val="001C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legisver.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sver.gob.mx/Inicio.php?p=datosP" TargetMode="External"/><Relationship Id="rId4" Type="http://schemas.openxmlformats.org/officeDocument/2006/relationships/settings" Target="settings.xml"/><Relationship Id="rId9" Type="http://schemas.openxmlformats.org/officeDocument/2006/relationships/hyperlink" Target="mailto:transparencia@legisver.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1ACA-D3E3-4367-A68F-EBF8712E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2024-06-13T23:05:00Z</dcterms:created>
  <dcterms:modified xsi:type="dcterms:W3CDTF">2024-06-14T20:37:00Z</dcterms:modified>
</cp:coreProperties>
</file>